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82" w:type="dxa"/>
        <w:tblInd w:w="-1281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1482"/>
      </w:tblGrid>
      <w:tr w:rsidR="00950E27" w14:paraId="269C0BD8" w14:textId="77777777" w:rsidTr="008B6578">
        <w:trPr>
          <w:trHeight w:val="2967"/>
        </w:trPr>
        <w:tc>
          <w:tcPr>
            <w:tcW w:w="11482" w:type="dxa"/>
            <w:shd w:val="clear" w:color="auto" w:fill="2F5496" w:themeFill="accent1" w:themeFillShade="BF"/>
            <w:vAlign w:val="bottom"/>
          </w:tcPr>
          <w:p w14:paraId="6D704372" w14:textId="07932911" w:rsidR="00950E27" w:rsidRPr="005B5440" w:rsidRDefault="005B5440" w:rsidP="005B5440">
            <w:pPr>
              <w:tabs>
                <w:tab w:val="left" w:pos="1710"/>
              </w:tabs>
              <w:rPr>
                <w:b/>
                <w:bCs/>
                <w:color w:val="FFFFFF" w:themeColor="background1"/>
                <w:sz w:val="100"/>
                <w:szCs w:val="100"/>
              </w:rPr>
            </w:pPr>
            <w:r>
              <w:rPr>
                <w:b/>
                <w:bCs/>
                <w:color w:val="FFFFFF" w:themeColor="background1"/>
                <w:sz w:val="60"/>
                <w:szCs w:val="60"/>
              </w:rPr>
              <w:tab/>
            </w:r>
            <w:r w:rsidRPr="005B5440">
              <w:rPr>
                <w:b/>
                <w:bCs/>
                <w:color w:val="FFFFFF" w:themeColor="background1"/>
                <w:sz w:val="100"/>
                <w:szCs w:val="100"/>
              </w:rPr>
              <w:t>Selling Boats?</w:t>
            </w:r>
          </w:p>
          <w:p w14:paraId="526A429D" w14:textId="2306C817" w:rsidR="005B5440" w:rsidRPr="005B5440" w:rsidRDefault="005B5440" w:rsidP="005B5440">
            <w:pPr>
              <w:tabs>
                <w:tab w:val="left" w:pos="2790"/>
              </w:tabs>
              <w:rPr>
                <w:b/>
                <w:bCs/>
                <w:color w:val="FFFFFF" w:themeColor="background1"/>
                <w:sz w:val="80"/>
                <w:szCs w:val="80"/>
              </w:rPr>
            </w:pPr>
            <w:r>
              <w:rPr>
                <w:b/>
                <w:bCs/>
                <w:color w:val="FFFFFF" w:themeColor="background1"/>
                <w:sz w:val="60"/>
                <w:szCs w:val="60"/>
              </w:rPr>
              <w:tab/>
            </w:r>
            <w:r w:rsidRPr="005B5440">
              <w:rPr>
                <w:b/>
                <w:bCs/>
                <w:color w:val="FFFFFF" w:themeColor="background1"/>
                <w:sz w:val="80"/>
                <w:szCs w:val="80"/>
              </w:rPr>
              <w:t>get qualified</w:t>
            </w:r>
          </w:p>
          <w:p w14:paraId="179E1519" w14:textId="0F132B49" w:rsidR="00950E27" w:rsidRDefault="00950E27"/>
        </w:tc>
      </w:tr>
    </w:tbl>
    <w:p w14:paraId="792F810E" w14:textId="0A7FC89D" w:rsidR="00C224EB" w:rsidRDefault="00C224EB"/>
    <w:p w14:paraId="633FEE59" w14:textId="26A7B8D4" w:rsidR="00950E27" w:rsidRDefault="00950E27"/>
    <w:p w14:paraId="7D41E624" w14:textId="0495E867" w:rsidR="00004DF7" w:rsidRPr="005B5440" w:rsidRDefault="005B5440">
      <w:pPr>
        <w:rPr>
          <w:color w:val="4472C4" w:themeColor="accent1"/>
          <w:sz w:val="32"/>
          <w:szCs w:val="32"/>
        </w:rPr>
      </w:pPr>
      <w:r w:rsidRPr="005B5440">
        <w:rPr>
          <w:color w:val="4472C4" w:themeColor="accent1"/>
          <w:sz w:val="32"/>
          <w:szCs w:val="32"/>
        </w:rPr>
        <w:t xml:space="preserve">The Association of Brokers &amp; Yacht Agents (ABYA) and British Marine Boat Retailers &amp; Brokers Boat Sales Qualification has been designed to recognise the competence and experience of those selling new and second-hand boats.  The qualification has been designed to be completed whilst you are at work and </w:t>
      </w:r>
      <w:proofErr w:type="gramStart"/>
      <w:r w:rsidRPr="005B5440">
        <w:rPr>
          <w:color w:val="4472C4" w:themeColor="accent1"/>
          <w:sz w:val="32"/>
          <w:szCs w:val="32"/>
        </w:rPr>
        <w:t>all of</w:t>
      </w:r>
      <w:proofErr w:type="gramEnd"/>
      <w:r w:rsidRPr="005B5440">
        <w:rPr>
          <w:color w:val="4472C4" w:themeColor="accent1"/>
          <w:sz w:val="32"/>
          <w:szCs w:val="32"/>
        </w:rPr>
        <w:t xml:space="preserve"> the evidence that you need to generate can be gathered through selling boats.</w:t>
      </w:r>
    </w:p>
    <w:p w14:paraId="060172FD" w14:textId="64B86923" w:rsidR="005B5440" w:rsidRPr="005B5440" w:rsidRDefault="005B5440">
      <w:pPr>
        <w:rPr>
          <w:color w:val="4472C4" w:themeColor="accent1"/>
          <w:sz w:val="32"/>
          <w:szCs w:val="32"/>
        </w:rPr>
      </w:pPr>
      <w:r w:rsidRPr="005B5440">
        <w:rPr>
          <w:color w:val="4472C4" w:themeColor="accent1"/>
          <w:sz w:val="32"/>
          <w:szCs w:val="32"/>
        </w:rPr>
        <w:t>To achieve the Boat Sales Qualification, candidates must:</w:t>
      </w:r>
    </w:p>
    <w:p w14:paraId="11A63E9B" w14:textId="7AD63EE9" w:rsidR="005B5440" w:rsidRPr="005B5440" w:rsidRDefault="005B5440" w:rsidP="005B5440">
      <w:pPr>
        <w:pStyle w:val="ListParagraph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5B5440">
        <w:rPr>
          <w:color w:val="4472C4" w:themeColor="accent1"/>
          <w:sz w:val="32"/>
          <w:szCs w:val="32"/>
        </w:rPr>
        <w:t>Complete the 4 mandatory units in the logbook:</w:t>
      </w:r>
    </w:p>
    <w:p w14:paraId="083870C7" w14:textId="0F68CAFA" w:rsidR="005B5440" w:rsidRDefault="005B5440" w:rsidP="001A4AD8">
      <w:pPr>
        <w:pStyle w:val="ListParagraph"/>
        <w:numPr>
          <w:ilvl w:val="1"/>
          <w:numId w:val="4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List a boat for sale</w:t>
      </w:r>
    </w:p>
    <w:p w14:paraId="423F9789" w14:textId="15162C1E" w:rsidR="005B5440" w:rsidRDefault="005B5440" w:rsidP="001A4AD8">
      <w:pPr>
        <w:pStyle w:val="ListParagraph"/>
        <w:numPr>
          <w:ilvl w:val="1"/>
          <w:numId w:val="4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Establish and satisfy customer requirements</w:t>
      </w:r>
    </w:p>
    <w:p w14:paraId="0EA73A11" w14:textId="487D77F8" w:rsidR="005B5440" w:rsidRDefault="005B5440" w:rsidP="001A4AD8">
      <w:pPr>
        <w:pStyle w:val="ListParagraph"/>
        <w:numPr>
          <w:ilvl w:val="1"/>
          <w:numId w:val="4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Negotiate and close the sale</w:t>
      </w:r>
    </w:p>
    <w:p w14:paraId="1070515E" w14:textId="62996375" w:rsidR="005B5440" w:rsidRDefault="005B5440" w:rsidP="001A4AD8">
      <w:pPr>
        <w:pStyle w:val="ListParagraph"/>
        <w:numPr>
          <w:ilvl w:val="1"/>
          <w:numId w:val="4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Complete the sale and handover the boat</w:t>
      </w:r>
    </w:p>
    <w:p w14:paraId="6A46C346" w14:textId="2A40C914" w:rsidR="005B5440" w:rsidRDefault="005B5440" w:rsidP="005B5440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Have evidence of at least 12 months work experience as a Broker or Boat retailer</w:t>
      </w:r>
    </w:p>
    <w:p w14:paraId="126ED38B" w14:textId="7E3BD177" w:rsidR="005B5440" w:rsidRDefault="005B5440" w:rsidP="005B5440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Have an RYA or equivalent certificate for boat handling relating to the type of boats they are selling</w:t>
      </w:r>
    </w:p>
    <w:p w14:paraId="57DFBE3C" w14:textId="23019DD2" w:rsidR="005B5440" w:rsidRPr="005B5440" w:rsidRDefault="005B5440" w:rsidP="005B5440">
      <w:pPr>
        <w:rPr>
          <w:color w:val="4472C4" w:themeColor="accent1"/>
          <w:sz w:val="32"/>
          <w:szCs w:val="32"/>
        </w:rPr>
      </w:pPr>
      <w:r w:rsidRPr="005B5440">
        <w:rPr>
          <w:color w:val="4472C4" w:themeColor="accent1"/>
          <w:sz w:val="32"/>
          <w:szCs w:val="32"/>
        </w:rPr>
        <w:t>Candidates will generally be expected to have also completed:</w:t>
      </w:r>
    </w:p>
    <w:p w14:paraId="10105091" w14:textId="2CFEC0F3" w:rsidR="005B5440" w:rsidRDefault="005B5440" w:rsidP="005B5440">
      <w:pPr>
        <w:pStyle w:val="ListParagraph"/>
        <w:numPr>
          <w:ilvl w:val="0"/>
          <w:numId w:val="3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The ABYA Practical Brokerage Course</w:t>
      </w:r>
    </w:p>
    <w:p w14:paraId="443D02C5" w14:textId="7F926C42" w:rsidR="005B5440" w:rsidRDefault="005B5440" w:rsidP="005B5440">
      <w:pPr>
        <w:pStyle w:val="ListParagraph"/>
        <w:numPr>
          <w:ilvl w:val="0"/>
          <w:numId w:val="3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The British Marine Law Relating to Brokerage and Boat Retailers course</w:t>
      </w:r>
    </w:p>
    <w:p w14:paraId="112D4D06" w14:textId="31897478" w:rsidR="008B6578" w:rsidRPr="008B6578" w:rsidRDefault="005B5440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8"/>
          <w:szCs w:val="28"/>
        </w:rPr>
        <w:t>All applications will be reviewed by an ABYA/British Marine panel.  The panel reserves the right to call applicants for interview and to request further information, as required.</w:t>
      </w:r>
    </w:p>
    <w:tbl>
      <w:tblPr>
        <w:tblStyle w:val="TableGrid"/>
        <w:tblW w:w="11340" w:type="dxa"/>
        <w:tblInd w:w="-1139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1340"/>
      </w:tblGrid>
      <w:tr w:rsidR="00214E1B" w14:paraId="751D3A86" w14:textId="77777777" w:rsidTr="00BC302C">
        <w:trPr>
          <w:trHeight w:val="2579"/>
        </w:trPr>
        <w:tc>
          <w:tcPr>
            <w:tcW w:w="11340" w:type="dxa"/>
            <w:shd w:val="clear" w:color="auto" w:fill="2F5496" w:themeFill="accent1" w:themeFillShade="BF"/>
          </w:tcPr>
          <w:p w14:paraId="2EC4071E" w14:textId="77777777" w:rsidR="003B478A" w:rsidRDefault="00214E1B" w:rsidP="003B478A">
            <w:pPr>
              <w:tabs>
                <w:tab w:val="left" w:pos="5982"/>
              </w:tabs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ab/>
            </w:r>
          </w:p>
          <w:p w14:paraId="5BD404D7" w14:textId="181727CF" w:rsidR="003006F5" w:rsidRPr="003006F5" w:rsidRDefault="00DB7738" w:rsidP="003006F5">
            <w:pPr>
              <w:tabs>
                <w:tab w:val="left" w:pos="5982"/>
              </w:tabs>
              <w:rPr>
                <w:color w:val="FFFFFF" w:themeColor="background1"/>
                <w:sz w:val="32"/>
                <w:szCs w:val="32"/>
              </w:rPr>
            </w:pPr>
            <w:hyperlink r:id="rId5" w:history="1">
              <w:r w:rsidR="003006F5" w:rsidRPr="003006F5">
                <w:rPr>
                  <w:rStyle w:val="Hyperlink"/>
                  <w:color w:val="FFFFFF" w:themeColor="background1"/>
                  <w:sz w:val="32"/>
                  <w:szCs w:val="32"/>
                </w:rPr>
                <w:t>www.britishmarine.co.uk</w:t>
              </w:r>
            </w:hyperlink>
            <w:r w:rsidR="003006F5">
              <w:rPr>
                <w:color w:val="FFFFFF" w:themeColor="background1"/>
                <w:sz w:val="32"/>
                <w:szCs w:val="32"/>
              </w:rPr>
              <w:tab/>
              <w:t>Brought to you by:</w:t>
            </w:r>
          </w:p>
          <w:p w14:paraId="443E6721" w14:textId="77777777" w:rsidR="003006F5" w:rsidRPr="003006F5" w:rsidRDefault="003006F5" w:rsidP="003006F5">
            <w:pPr>
              <w:tabs>
                <w:tab w:val="left" w:pos="5982"/>
              </w:tabs>
              <w:rPr>
                <w:color w:val="FFFFFF" w:themeColor="background1"/>
                <w:sz w:val="8"/>
                <w:szCs w:val="8"/>
              </w:rPr>
            </w:pPr>
          </w:p>
          <w:p w14:paraId="1F4A0136" w14:textId="2524EBFA" w:rsidR="00214E1B" w:rsidRPr="003006F5" w:rsidRDefault="003006F5" w:rsidP="003006F5">
            <w:pPr>
              <w:tabs>
                <w:tab w:val="left" w:pos="5982"/>
              </w:tabs>
              <w:rPr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0260A9" wp14:editId="3CB7C2AA">
                  <wp:simplePos x="0" y="0"/>
                  <wp:positionH relativeFrom="column">
                    <wp:posOffset>6128385</wp:posOffset>
                  </wp:positionH>
                  <wp:positionV relativeFrom="paragraph">
                    <wp:posOffset>78105</wp:posOffset>
                  </wp:positionV>
                  <wp:extent cx="723900" cy="5353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6DE76F" wp14:editId="3B448E7B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71120</wp:posOffset>
                  </wp:positionV>
                  <wp:extent cx="984250" cy="524510"/>
                  <wp:effectExtent l="0" t="0" r="635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2FC6CA0" wp14:editId="7796F503">
                  <wp:simplePos x="0" y="0"/>
                  <wp:positionH relativeFrom="column">
                    <wp:posOffset>3785235</wp:posOffset>
                  </wp:positionH>
                  <wp:positionV relativeFrom="paragraph">
                    <wp:posOffset>98425</wp:posOffset>
                  </wp:positionV>
                  <wp:extent cx="971550" cy="44831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Pr="003006F5">
                <w:rPr>
                  <w:rStyle w:val="Hyperlink"/>
                  <w:color w:val="FFFFFF" w:themeColor="background1"/>
                  <w:sz w:val="32"/>
                  <w:szCs w:val="32"/>
                </w:rPr>
                <w:t>www.abya.co.uk</w:t>
              </w:r>
            </w:hyperlink>
            <w:r w:rsidRPr="003006F5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="003B478A">
              <w:rPr>
                <w:color w:val="4472C4" w:themeColor="accent1"/>
                <w:sz w:val="32"/>
                <w:szCs w:val="32"/>
              </w:rPr>
              <w:tab/>
            </w:r>
          </w:p>
        </w:tc>
      </w:tr>
    </w:tbl>
    <w:p w14:paraId="3F9F3A57" w14:textId="77777777" w:rsidR="00197980" w:rsidRDefault="00197980">
      <w:pPr>
        <w:rPr>
          <w:color w:val="4472C4" w:themeColor="accent1"/>
          <w:sz w:val="8"/>
          <w:szCs w:val="8"/>
        </w:rPr>
      </w:pPr>
    </w:p>
    <w:p w14:paraId="10536784" w14:textId="6AB6E9F3" w:rsidR="00197980" w:rsidRDefault="00197980">
      <w:pPr>
        <w:rPr>
          <w:color w:val="4472C4" w:themeColor="accent1"/>
          <w:sz w:val="32"/>
          <w:szCs w:val="32"/>
        </w:rPr>
      </w:pPr>
    </w:p>
    <w:p w14:paraId="0639F58F" w14:textId="788E2019" w:rsidR="00197980" w:rsidRDefault="00197980">
      <w:pPr>
        <w:rPr>
          <w:color w:val="4472C4" w:themeColor="accent1"/>
          <w:sz w:val="32"/>
          <w:szCs w:val="32"/>
        </w:rPr>
      </w:pPr>
    </w:p>
    <w:p w14:paraId="7F726546" w14:textId="47D3025B" w:rsidR="00197980" w:rsidRDefault="00197980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The costs for Registration &amp; Logbook</w:t>
      </w:r>
    </w:p>
    <w:p w14:paraId="050E2C30" w14:textId="5EA2FA14" w:rsidR="00197980" w:rsidRDefault="00197980" w:rsidP="00197980">
      <w:pPr>
        <w:tabs>
          <w:tab w:val="right" w:pos="8931"/>
        </w:tabs>
        <w:rPr>
          <w:color w:val="4472C4" w:themeColor="accent1"/>
          <w:sz w:val="32"/>
          <w:szCs w:val="32"/>
        </w:rPr>
      </w:pPr>
      <w:r w:rsidRPr="00274B24">
        <w:rPr>
          <w:b/>
          <w:bCs/>
          <w:color w:val="4472C4" w:themeColor="accent1"/>
          <w:sz w:val="32"/>
          <w:szCs w:val="32"/>
        </w:rPr>
        <w:t>ABYA/BRBA Members</w:t>
      </w:r>
      <w:r>
        <w:rPr>
          <w:color w:val="4472C4" w:themeColor="accent1"/>
          <w:sz w:val="32"/>
          <w:szCs w:val="32"/>
        </w:rPr>
        <w:tab/>
        <w:t>£</w:t>
      </w:r>
      <w:r w:rsidR="00FE17EA">
        <w:rPr>
          <w:color w:val="4472C4" w:themeColor="accent1"/>
          <w:sz w:val="32"/>
          <w:szCs w:val="32"/>
        </w:rPr>
        <w:t>200</w:t>
      </w:r>
      <w:r>
        <w:rPr>
          <w:color w:val="4472C4" w:themeColor="accent1"/>
          <w:sz w:val="32"/>
          <w:szCs w:val="32"/>
        </w:rPr>
        <w:t xml:space="preserve"> + VAT</w:t>
      </w:r>
    </w:p>
    <w:p w14:paraId="4E859FAE" w14:textId="62E599B9" w:rsidR="00197980" w:rsidRDefault="00197980" w:rsidP="00197980">
      <w:pPr>
        <w:tabs>
          <w:tab w:val="right" w:pos="8931"/>
        </w:tabs>
        <w:rPr>
          <w:color w:val="4472C4" w:themeColor="accent1"/>
          <w:sz w:val="32"/>
          <w:szCs w:val="32"/>
        </w:rPr>
      </w:pPr>
      <w:r w:rsidRPr="00274B24">
        <w:rPr>
          <w:b/>
          <w:bCs/>
          <w:color w:val="4472C4" w:themeColor="accent1"/>
          <w:sz w:val="32"/>
          <w:szCs w:val="32"/>
        </w:rPr>
        <w:t>Non-Members</w:t>
      </w:r>
      <w:r>
        <w:rPr>
          <w:color w:val="4472C4" w:themeColor="accent1"/>
          <w:sz w:val="32"/>
          <w:szCs w:val="32"/>
        </w:rPr>
        <w:tab/>
        <w:t>£</w:t>
      </w:r>
      <w:r w:rsidR="00FE17EA">
        <w:rPr>
          <w:color w:val="4472C4" w:themeColor="accent1"/>
          <w:sz w:val="32"/>
          <w:szCs w:val="32"/>
        </w:rPr>
        <w:t>400</w:t>
      </w:r>
      <w:r>
        <w:rPr>
          <w:color w:val="4472C4" w:themeColor="accent1"/>
          <w:sz w:val="32"/>
          <w:szCs w:val="32"/>
        </w:rPr>
        <w:t xml:space="preserve"> + VAT</w:t>
      </w:r>
    </w:p>
    <w:p w14:paraId="65DFB43F" w14:textId="31B3476D" w:rsidR="00197980" w:rsidRDefault="00197980" w:rsidP="00197980">
      <w:pPr>
        <w:tabs>
          <w:tab w:val="right" w:pos="8931"/>
        </w:tabs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Please complete this form and send to British Marine Training at:</w:t>
      </w:r>
    </w:p>
    <w:p w14:paraId="1B5737E7" w14:textId="0B58C124" w:rsidR="00197980" w:rsidRDefault="00197980" w:rsidP="00197980">
      <w:pPr>
        <w:tabs>
          <w:tab w:val="right" w:pos="8931"/>
        </w:tabs>
        <w:spacing w:after="0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British Marine</w:t>
      </w:r>
    </w:p>
    <w:p w14:paraId="66F6425D" w14:textId="1DE31663" w:rsidR="00197980" w:rsidRDefault="00197980" w:rsidP="00197980">
      <w:pPr>
        <w:tabs>
          <w:tab w:val="right" w:pos="8931"/>
        </w:tabs>
        <w:spacing w:after="0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Marine House</w:t>
      </w:r>
    </w:p>
    <w:p w14:paraId="2BDE97A0" w14:textId="308A408D" w:rsidR="00197980" w:rsidRDefault="00197980" w:rsidP="00197980">
      <w:pPr>
        <w:tabs>
          <w:tab w:val="right" w:pos="8931"/>
        </w:tabs>
        <w:spacing w:after="0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Thorpe Lea Road</w:t>
      </w:r>
    </w:p>
    <w:p w14:paraId="42DB3E5C" w14:textId="6D6623E1" w:rsidR="00197980" w:rsidRDefault="00197980" w:rsidP="00197980">
      <w:pPr>
        <w:tabs>
          <w:tab w:val="right" w:pos="8931"/>
        </w:tabs>
        <w:spacing w:after="0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Egham</w:t>
      </w:r>
    </w:p>
    <w:p w14:paraId="027B6594" w14:textId="578EE926" w:rsidR="00197980" w:rsidRDefault="00197980" w:rsidP="00197980">
      <w:pPr>
        <w:tabs>
          <w:tab w:val="right" w:pos="8931"/>
        </w:tabs>
        <w:spacing w:after="0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Surre</w:t>
      </w:r>
      <w:r w:rsidR="00EF0D7B">
        <w:rPr>
          <w:color w:val="4472C4" w:themeColor="accent1"/>
          <w:sz w:val="32"/>
          <w:szCs w:val="32"/>
        </w:rPr>
        <w:t>y</w:t>
      </w:r>
    </w:p>
    <w:p w14:paraId="44088E98" w14:textId="68CFCB8E" w:rsidR="00197980" w:rsidRDefault="00197980" w:rsidP="00EF0D7B">
      <w:pPr>
        <w:tabs>
          <w:tab w:val="right" w:pos="8931"/>
        </w:tabs>
        <w:spacing w:after="0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TW20 8BF</w:t>
      </w:r>
    </w:p>
    <w:p w14:paraId="06C0E72C" w14:textId="77777777" w:rsidR="00EF0D7B" w:rsidRPr="00EF0D7B" w:rsidRDefault="00EF0D7B" w:rsidP="00EF0D7B">
      <w:pPr>
        <w:tabs>
          <w:tab w:val="right" w:pos="8931"/>
        </w:tabs>
        <w:spacing w:after="0"/>
        <w:rPr>
          <w:color w:val="4472C4" w:themeColor="accent1"/>
          <w:sz w:val="12"/>
          <w:szCs w:val="12"/>
        </w:rPr>
      </w:pPr>
    </w:p>
    <w:tbl>
      <w:tblPr>
        <w:tblStyle w:val="TableGrid"/>
        <w:tblW w:w="0" w:type="auto"/>
        <w:tblBorders>
          <w:insideH w:val="dashSmallGap" w:sz="4" w:space="0" w:color="auto"/>
          <w:insideV w:val="dashSmallGap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6546EE" w14:paraId="09E44462" w14:textId="77777777" w:rsidTr="00FE17EA">
        <w:trPr>
          <w:trHeight w:val="567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0DF4F83F" w14:textId="741C7113" w:rsidR="006546EE" w:rsidRDefault="006546EE" w:rsidP="00197980">
            <w:pPr>
              <w:tabs>
                <w:tab w:val="right" w:pos="8931"/>
              </w:tabs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Name:</w:t>
            </w:r>
          </w:p>
        </w:tc>
      </w:tr>
      <w:tr w:rsidR="006546EE" w14:paraId="0C69DD33" w14:textId="77777777" w:rsidTr="00FE17EA">
        <w:trPr>
          <w:trHeight w:val="567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15201F9F" w14:textId="4A153149" w:rsidR="006546EE" w:rsidRDefault="006546EE" w:rsidP="00197980">
            <w:pPr>
              <w:tabs>
                <w:tab w:val="right" w:pos="8931"/>
              </w:tabs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Date:</w:t>
            </w:r>
          </w:p>
        </w:tc>
      </w:tr>
      <w:tr w:rsidR="006546EE" w14:paraId="3F4D061B" w14:textId="77777777" w:rsidTr="00FE17EA">
        <w:trPr>
          <w:trHeight w:val="567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5457971D" w14:textId="4C069691" w:rsidR="006546EE" w:rsidRDefault="006546EE" w:rsidP="00197980">
            <w:pPr>
              <w:tabs>
                <w:tab w:val="right" w:pos="8931"/>
              </w:tabs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Company:</w:t>
            </w:r>
          </w:p>
        </w:tc>
      </w:tr>
      <w:tr w:rsidR="006546EE" w14:paraId="7E25CDDA" w14:textId="77777777" w:rsidTr="00FE17EA">
        <w:trPr>
          <w:trHeight w:val="567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08F01A18" w14:textId="0B60041A" w:rsidR="006546EE" w:rsidRDefault="006546EE" w:rsidP="00197980">
            <w:pPr>
              <w:tabs>
                <w:tab w:val="right" w:pos="8931"/>
              </w:tabs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Telephone:</w:t>
            </w:r>
          </w:p>
        </w:tc>
      </w:tr>
      <w:tr w:rsidR="006546EE" w14:paraId="27AC3F5B" w14:textId="77777777" w:rsidTr="00FE17EA">
        <w:trPr>
          <w:trHeight w:val="567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0B571ACF" w14:textId="49F44F5C" w:rsidR="006546EE" w:rsidRDefault="006546EE" w:rsidP="00197980">
            <w:pPr>
              <w:tabs>
                <w:tab w:val="right" w:pos="8931"/>
              </w:tabs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Address:</w:t>
            </w:r>
          </w:p>
        </w:tc>
      </w:tr>
      <w:tr w:rsidR="006546EE" w14:paraId="3380F188" w14:textId="77777777" w:rsidTr="00FE17EA">
        <w:trPr>
          <w:trHeight w:val="567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16075CD4" w14:textId="77777777" w:rsidR="006546EE" w:rsidRDefault="006546EE" w:rsidP="00197980">
            <w:pPr>
              <w:tabs>
                <w:tab w:val="right" w:pos="8931"/>
              </w:tabs>
              <w:rPr>
                <w:color w:val="4472C4" w:themeColor="accent1"/>
                <w:sz w:val="32"/>
                <w:szCs w:val="32"/>
              </w:rPr>
            </w:pPr>
          </w:p>
        </w:tc>
      </w:tr>
      <w:tr w:rsidR="006546EE" w14:paraId="5296F2C7" w14:textId="77777777" w:rsidTr="00FE17EA">
        <w:trPr>
          <w:trHeight w:val="567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74BEB0F1" w14:textId="3C89E519" w:rsidR="006546EE" w:rsidRDefault="006546EE" w:rsidP="00197980">
            <w:pPr>
              <w:tabs>
                <w:tab w:val="right" w:pos="8931"/>
              </w:tabs>
              <w:rPr>
                <w:color w:val="4472C4" w:themeColor="accent1"/>
                <w:sz w:val="32"/>
                <w:szCs w:val="32"/>
              </w:rPr>
            </w:pPr>
          </w:p>
        </w:tc>
      </w:tr>
      <w:tr w:rsidR="006546EE" w14:paraId="2892CDA5" w14:textId="77777777" w:rsidTr="00FE17EA">
        <w:trPr>
          <w:trHeight w:val="567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03ECA56C" w14:textId="1126B5EB" w:rsidR="006546EE" w:rsidRDefault="006546EE" w:rsidP="00197980">
            <w:pPr>
              <w:tabs>
                <w:tab w:val="right" w:pos="8931"/>
              </w:tabs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E-Mail:</w:t>
            </w:r>
          </w:p>
        </w:tc>
      </w:tr>
      <w:tr w:rsidR="006546EE" w14:paraId="069BE713" w14:textId="77777777" w:rsidTr="00FE17EA">
        <w:trPr>
          <w:trHeight w:val="567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2FFFE25D" w14:textId="77777777" w:rsidR="006546EE" w:rsidRDefault="006546EE" w:rsidP="00197980">
            <w:pPr>
              <w:tabs>
                <w:tab w:val="right" w:pos="8931"/>
              </w:tabs>
              <w:rPr>
                <w:color w:val="4472C4" w:themeColor="accent1"/>
                <w:sz w:val="32"/>
                <w:szCs w:val="32"/>
              </w:rPr>
            </w:pPr>
          </w:p>
        </w:tc>
      </w:tr>
    </w:tbl>
    <w:p w14:paraId="6009759D" w14:textId="39804F29" w:rsidR="00EF0D7B" w:rsidRDefault="00EF0D7B" w:rsidP="00197980">
      <w:pPr>
        <w:tabs>
          <w:tab w:val="right" w:pos="8931"/>
        </w:tabs>
        <w:rPr>
          <w:color w:val="4472C4" w:themeColor="accent1"/>
          <w:sz w:val="12"/>
          <w:szCs w:val="12"/>
        </w:rPr>
      </w:pPr>
    </w:p>
    <w:p w14:paraId="0A69B230" w14:textId="5840BE2B" w:rsidR="004F4FAF" w:rsidRPr="004F4FAF" w:rsidRDefault="004F4FAF" w:rsidP="00197980">
      <w:pPr>
        <w:tabs>
          <w:tab w:val="right" w:pos="8931"/>
        </w:tabs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Invoice will be e-mailed to you upon receipt of this form</w:t>
      </w:r>
    </w:p>
    <w:p w14:paraId="37B41BC0" w14:textId="77777777" w:rsidR="00BC61D2" w:rsidRDefault="00BC61D2" w:rsidP="00BC61D2">
      <w:pPr>
        <w:pBdr>
          <w:top w:val="dashSmallGap" w:sz="4" w:space="1" w:color="auto"/>
          <w:bottom w:val="dashSmallGap" w:sz="4" w:space="1" w:color="auto"/>
        </w:pBdr>
        <w:tabs>
          <w:tab w:val="right" w:pos="8931"/>
        </w:tabs>
        <w:rPr>
          <w:b/>
          <w:bCs/>
          <w:color w:val="4472C4" w:themeColor="accent1"/>
          <w:sz w:val="28"/>
          <w:szCs w:val="28"/>
        </w:rPr>
      </w:pPr>
      <w:r w:rsidRPr="00620D45">
        <w:rPr>
          <w:b/>
          <w:bCs/>
          <w:color w:val="4472C4" w:themeColor="accent1"/>
          <w:sz w:val="28"/>
          <w:szCs w:val="28"/>
        </w:rPr>
        <w:t xml:space="preserve">Please note:  Registrations will be valid for 2 years from the date on this form  </w:t>
      </w:r>
    </w:p>
    <w:p w14:paraId="397F1842" w14:textId="77777777" w:rsidR="00BC61D2" w:rsidRPr="00034B92" w:rsidRDefault="00BC61D2" w:rsidP="00BC61D2">
      <w:pPr>
        <w:rPr>
          <w:color w:val="4472C4" w:themeColor="accent1"/>
          <w:sz w:val="26"/>
          <w:szCs w:val="26"/>
        </w:rPr>
      </w:pPr>
    </w:p>
    <w:tbl>
      <w:tblPr>
        <w:tblStyle w:val="TableGrid"/>
        <w:tblW w:w="11340" w:type="dxa"/>
        <w:tblInd w:w="-1139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1340"/>
      </w:tblGrid>
      <w:tr w:rsidR="00BC61D2" w14:paraId="049FFF84" w14:textId="77777777" w:rsidTr="00A514A3">
        <w:trPr>
          <w:trHeight w:val="2579"/>
        </w:trPr>
        <w:tc>
          <w:tcPr>
            <w:tcW w:w="11340" w:type="dxa"/>
            <w:shd w:val="clear" w:color="auto" w:fill="2F5496" w:themeFill="accent1" w:themeFillShade="BF"/>
          </w:tcPr>
          <w:p w14:paraId="5BD28001" w14:textId="77777777" w:rsidR="00BC61D2" w:rsidRDefault="00BC61D2" w:rsidP="00A514A3">
            <w:pPr>
              <w:tabs>
                <w:tab w:val="left" w:pos="5982"/>
              </w:tabs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ab/>
            </w:r>
          </w:p>
          <w:p w14:paraId="35859303" w14:textId="77777777" w:rsidR="00BC61D2" w:rsidRPr="003006F5" w:rsidRDefault="00DB7738" w:rsidP="00A514A3">
            <w:pPr>
              <w:tabs>
                <w:tab w:val="left" w:pos="5982"/>
              </w:tabs>
              <w:rPr>
                <w:color w:val="FFFFFF" w:themeColor="background1"/>
                <w:sz w:val="32"/>
                <w:szCs w:val="32"/>
              </w:rPr>
            </w:pPr>
            <w:hyperlink r:id="rId10" w:history="1">
              <w:r w:rsidR="00BC61D2" w:rsidRPr="003006F5">
                <w:rPr>
                  <w:rStyle w:val="Hyperlink"/>
                  <w:color w:val="FFFFFF" w:themeColor="background1"/>
                  <w:sz w:val="32"/>
                  <w:szCs w:val="32"/>
                </w:rPr>
                <w:t>www.britishmarine.co.uk</w:t>
              </w:r>
            </w:hyperlink>
            <w:r w:rsidR="00BC61D2">
              <w:rPr>
                <w:color w:val="FFFFFF" w:themeColor="background1"/>
                <w:sz w:val="32"/>
                <w:szCs w:val="32"/>
              </w:rPr>
              <w:tab/>
              <w:t>Brought to you by:</w:t>
            </w:r>
          </w:p>
          <w:p w14:paraId="60659C1A" w14:textId="77777777" w:rsidR="00BC61D2" w:rsidRPr="003006F5" w:rsidRDefault="00BC61D2" w:rsidP="00A514A3">
            <w:pPr>
              <w:tabs>
                <w:tab w:val="left" w:pos="5982"/>
              </w:tabs>
              <w:rPr>
                <w:color w:val="FFFFFF" w:themeColor="background1"/>
                <w:sz w:val="8"/>
                <w:szCs w:val="8"/>
              </w:rPr>
            </w:pPr>
          </w:p>
          <w:p w14:paraId="35226C42" w14:textId="77777777" w:rsidR="00BC61D2" w:rsidRPr="003006F5" w:rsidRDefault="00BC61D2" w:rsidP="00A514A3">
            <w:pPr>
              <w:tabs>
                <w:tab w:val="left" w:pos="5982"/>
              </w:tabs>
              <w:rPr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7B56EA9" wp14:editId="16633418">
                  <wp:simplePos x="0" y="0"/>
                  <wp:positionH relativeFrom="column">
                    <wp:posOffset>6128385</wp:posOffset>
                  </wp:positionH>
                  <wp:positionV relativeFrom="paragraph">
                    <wp:posOffset>78105</wp:posOffset>
                  </wp:positionV>
                  <wp:extent cx="723900" cy="53530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6D2495E" wp14:editId="7C559461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71120</wp:posOffset>
                  </wp:positionV>
                  <wp:extent cx="984250" cy="524510"/>
                  <wp:effectExtent l="0" t="0" r="6350" b="889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7A2A498B" wp14:editId="43544086">
                  <wp:simplePos x="0" y="0"/>
                  <wp:positionH relativeFrom="column">
                    <wp:posOffset>3785235</wp:posOffset>
                  </wp:positionH>
                  <wp:positionV relativeFrom="paragraph">
                    <wp:posOffset>98425</wp:posOffset>
                  </wp:positionV>
                  <wp:extent cx="971550" cy="448310"/>
                  <wp:effectExtent l="0" t="0" r="0" b="889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Pr="003006F5">
                <w:rPr>
                  <w:rStyle w:val="Hyperlink"/>
                  <w:color w:val="FFFFFF" w:themeColor="background1"/>
                  <w:sz w:val="32"/>
                  <w:szCs w:val="32"/>
                </w:rPr>
                <w:t>www.abya.co.uk</w:t>
              </w:r>
            </w:hyperlink>
            <w:r w:rsidRPr="003006F5">
              <w:rPr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color w:val="4472C4" w:themeColor="accent1"/>
                <w:sz w:val="32"/>
                <w:szCs w:val="32"/>
              </w:rPr>
              <w:tab/>
            </w:r>
          </w:p>
        </w:tc>
      </w:tr>
    </w:tbl>
    <w:p w14:paraId="41CB84D8" w14:textId="0C4E09A1" w:rsidR="00BC61D2" w:rsidRPr="008C3059" w:rsidRDefault="00BC61D2" w:rsidP="008C3059">
      <w:pPr>
        <w:tabs>
          <w:tab w:val="left" w:pos="5982"/>
        </w:tabs>
        <w:rPr>
          <w:color w:val="FFFFFF" w:themeColor="background1"/>
          <w:sz w:val="32"/>
          <w:szCs w:val="32"/>
        </w:rPr>
      </w:pPr>
    </w:p>
    <w:sectPr w:rsidR="00BC61D2" w:rsidRPr="008C3059" w:rsidSect="006546EE"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879BD"/>
    <w:multiLevelType w:val="hybridMultilevel"/>
    <w:tmpl w:val="F29283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1308A"/>
    <w:multiLevelType w:val="hybridMultilevel"/>
    <w:tmpl w:val="207A55C2"/>
    <w:lvl w:ilvl="0" w:tplc="3C4CC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4C5A"/>
    <w:multiLevelType w:val="hybridMultilevel"/>
    <w:tmpl w:val="A23439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A5008"/>
    <w:multiLevelType w:val="multilevel"/>
    <w:tmpl w:val="2408B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27"/>
    <w:rsid w:val="00004DF7"/>
    <w:rsid w:val="00034B92"/>
    <w:rsid w:val="00095F52"/>
    <w:rsid w:val="0011687F"/>
    <w:rsid w:val="00197980"/>
    <w:rsid w:val="001A4AD8"/>
    <w:rsid w:val="001A69E3"/>
    <w:rsid w:val="00214E1B"/>
    <w:rsid w:val="00274B24"/>
    <w:rsid w:val="002A75BE"/>
    <w:rsid w:val="003006F5"/>
    <w:rsid w:val="003B478A"/>
    <w:rsid w:val="004F4FAF"/>
    <w:rsid w:val="005B5440"/>
    <w:rsid w:val="00620D45"/>
    <w:rsid w:val="006546EE"/>
    <w:rsid w:val="008B6578"/>
    <w:rsid w:val="008C3059"/>
    <w:rsid w:val="008C387F"/>
    <w:rsid w:val="00950E27"/>
    <w:rsid w:val="00B25A1E"/>
    <w:rsid w:val="00BC302C"/>
    <w:rsid w:val="00BC61D2"/>
    <w:rsid w:val="00C224EB"/>
    <w:rsid w:val="00C54247"/>
    <w:rsid w:val="00DB7738"/>
    <w:rsid w:val="00DD5318"/>
    <w:rsid w:val="00EF0D7B"/>
    <w:rsid w:val="00FB585A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7656"/>
  <w15:chartTrackingRefBased/>
  <w15:docId w15:val="{ADAE353F-01B9-43CD-A925-7E90F64B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6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bya.co.uk" TargetMode="External"/><Relationship Id="rId5" Type="http://schemas.openxmlformats.org/officeDocument/2006/relationships/hyperlink" Target="http://www.britishmarine.co.uk" TargetMode="External"/><Relationship Id="rId10" Type="http://schemas.openxmlformats.org/officeDocument/2006/relationships/hyperlink" Target="http://www.britishmarin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y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Whetmore</dc:creator>
  <cp:keywords/>
  <dc:description/>
  <cp:lastModifiedBy>Sara Gonzalez</cp:lastModifiedBy>
  <cp:revision>2</cp:revision>
  <cp:lastPrinted>2019-07-24T11:01:00Z</cp:lastPrinted>
  <dcterms:created xsi:type="dcterms:W3CDTF">2020-06-18T14:00:00Z</dcterms:created>
  <dcterms:modified xsi:type="dcterms:W3CDTF">2020-06-18T14:00:00Z</dcterms:modified>
</cp:coreProperties>
</file>